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36C" w:rsidRDefault="00B7736C" w:rsidP="00B7736C">
      <w:pPr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right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right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right"/>
        <w:rPr>
          <w:rFonts w:ascii="Arial" w:hAnsi="Arial" w:cs="Arial"/>
          <w:sz w:val="22"/>
          <w:szCs w:val="22"/>
          <w:lang w:val="es-ES_tradnl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  <w:lang w:val="es-ES_tradnl"/>
        </w:rPr>
        <w:t>Madrid, 5 de marzo de 2019</w:t>
      </w:r>
    </w:p>
    <w:p w:rsidR="00B7736C" w:rsidRDefault="00B7736C" w:rsidP="00B7736C">
      <w:pPr>
        <w:jc w:val="right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      </w:t>
      </w:r>
    </w:p>
    <w:p w:rsidR="00B7736C" w:rsidRDefault="00B7736C" w:rsidP="00B7736C">
      <w:pPr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Ref.: Revocación de la autorización de comercialización de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Modecate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25 mg (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Flufenazina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decanoato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). 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Nos dirigimos a usted para informarle que Bristol Myers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Squibb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ha comunicado a la AEMPS su intención de revocar la autorización de comercialización de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Modecate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25 mg (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Flufenazina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decanoato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) por motivos de racionalización de la producción. 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MODECATE® está considerado como un antipsicótico de primera generación o convencional. Actualmente no existen otros medicamentos comercializados que contengan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flufenazina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decanoato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en España. 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Dado que dicha revocación no está relacionada con problemas de calidad, seguridad y/o eficacia, los pacientes podrán seguir utilizando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Modecate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para las indicaciones autorizadas, mientras su médico estudia la posibilidad de continuar el tratamiento con el medicamento que se está importando a través de Medicamentos Extranjeros, que cuenta con el mismo principio activo que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Modecate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>, o quizá optar por otro tratamiento antipsicótico comercializado disponible.</w:t>
      </w:r>
      <w:r>
        <w:rPr>
          <w:rFonts w:ascii="Cambria" w:hAnsi="Cambria"/>
          <w:b/>
          <w:bCs/>
          <w:i/>
          <w:iCs/>
          <w:color w:val="00B050"/>
          <w:lang w:val="es-ES_tradnl"/>
        </w:rPr>
        <w:t xml:space="preserve"> 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Para lograr una correcta planificación de los tratamientos, les informamos que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Modecate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tendrá stock hasta el </w:t>
      </w:r>
      <w:r>
        <w:rPr>
          <w:rFonts w:ascii="Arial" w:hAnsi="Arial" w:cs="Arial"/>
          <w:b/>
          <w:bCs/>
          <w:sz w:val="22"/>
          <w:szCs w:val="22"/>
          <w:lang w:val="es-ES_tradnl"/>
        </w:rPr>
        <w:t>31 de mayo de 2019</w:t>
      </w:r>
      <w:r>
        <w:rPr>
          <w:rFonts w:ascii="Arial" w:hAnsi="Arial" w:cs="Arial"/>
          <w:sz w:val="22"/>
          <w:szCs w:val="22"/>
          <w:lang w:val="es-ES_tradnl"/>
        </w:rPr>
        <w:t>.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Si necesita información adicional, diríjase al Servicio de Información Médica de Bristol-Myers </w:t>
      </w:r>
      <w:proofErr w:type="spellStart"/>
      <w:r>
        <w:rPr>
          <w:rFonts w:ascii="Arial" w:hAnsi="Arial" w:cs="Arial"/>
          <w:sz w:val="22"/>
          <w:szCs w:val="22"/>
          <w:lang w:val="es-ES_tradnl"/>
        </w:rPr>
        <w:t>Squibb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a través del teléfono 900 150 160, de la siguiente dirección de correo electrónico, </w:t>
      </w:r>
      <w:hyperlink r:id="rId5" w:history="1">
        <w:r>
          <w:rPr>
            <w:rStyle w:val="Hipervnculo"/>
            <w:rFonts w:ascii="Arial" w:hAnsi="Arial" w:cs="Arial"/>
            <w:sz w:val="22"/>
            <w:szCs w:val="22"/>
            <w:lang w:val="es-ES_tradnl"/>
          </w:rPr>
          <w:t>informacion.medica@bms.com</w:t>
        </w:r>
      </w:hyperlink>
      <w:r>
        <w:rPr>
          <w:rFonts w:ascii="Arial" w:hAnsi="Arial" w:cs="Arial"/>
          <w:sz w:val="22"/>
          <w:szCs w:val="22"/>
          <w:lang w:val="es-ES_tradnl"/>
        </w:rPr>
        <w:t xml:space="preserve">, o del siguiente enlace: 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hyperlink r:id="rId6" w:history="1">
        <w:r>
          <w:rPr>
            <w:rStyle w:val="Hipervnculo"/>
            <w:rFonts w:ascii="Arial" w:hAnsi="Arial" w:cs="Arial"/>
            <w:sz w:val="22"/>
            <w:szCs w:val="22"/>
            <w:lang w:val="es-ES_tradnl"/>
          </w:rPr>
          <w:t>http://www.globalbmsmedinfo.com/index.aspx</w:t>
        </w:r>
      </w:hyperlink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Gracias por su continua colaboración.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Reciba un cordial saludo,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noProof/>
          <w:sz w:val="22"/>
          <w:szCs w:val="22"/>
          <w:lang w:eastAsia="es-ES"/>
        </w:rPr>
        <w:drawing>
          <wp:inline distT="0" distB="0" distL="0" distR="0">
            <wp:extent cx="2438400" cy="1016000"/>
            <wp:effectExtent l="0" t="0" r="0" b="0"/>
            <wp:docPr id="1" name="Imagen 1" descr="cid:image001.jpg@01D4D4D3.8094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4D4D3.8094080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José Cabrera</w:t>
      </w:r>
    </w:p>
    <w:p w:rsidR="00B7736C" w:rsidRDefault="00B7736C" w:rsidP="00B7736C">
      <w:pPr>
        <w:jc w:val="both"/>
        <w:rPr>
          <w:rFonts w:ascii="Arial" w:hAnsi="Arial" w:cs="Arial"/>
          <w:sz w:val="22"/>
          <w:szCs w:val="22"/>
          <w:lang w:val="es-ES_tradnl"/>
        </w:rPr>
      </w:pPr>
      <w:proofErr w:type="spellStart"/>
      <w:r>
        <w:rPr>
          <w:rFonts w:ascii="Arial" w:hAnsi="Arial" w:cs="Arial"/>
          <w:sz w:val="22"/>
          <w:szCs w:val="22"/>
          <w:lang w:val="es-ES_tradnl"/>
        </w:rPr>
        <w:t>Executive</w:t>
      </w:r>
      <w:proofErr w:type="spellEnd"/>
      <w:r>
        <w:rPr>
          <w:rFonts w:ascii="Arial" w:hAnsi="Arial" w:cs="Arial"/>
          <w:sz w:val="22"/>
          <w:szCs w:val="22"/>
          <w:lang w:val="es-ES_tradnl"/>
        </w:rPr>
        <w:t xml:space="preserve"> Medical Director</w:t>
      </w:r>
    </w:p>
    <w:p w:rsidR="00B9658F" w:rsidRDefault="00B9658F"/>
    <w:sectPr w:rsidR="00B965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36C"/>
    <w:rsid w:val="001833CC"/>
    <w:rsid w:val="00231E8F"/>
    <w:rsid w:val="009833CA"/>
    <w:rsid w:val="00B7736C"/>
    <w:rsid w:val="00B9658F"/>
    <w:rsid w:val="00BF2FAC"/>
    <w:rsid w:val="00D4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36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7736C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73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7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36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7736C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73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7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7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4D4D3.809408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lobalbmsmedinfo.com/index.aspx" TargetMode="External"/><Relationship Id="rId5" Type="http://schemas.openxmlformats.org/officeDocument/2006/relationships/hyperlink" Target="mailto:informacion.medica@bms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</dc:creator>
  <cp:lastModifiedBy>LARA</cp:lastModifiedBy>
  <cp:revision>1</cp:revision>
  <dcterms:created xsi:type="dcterms:W3CDTF">2019-03-12T19:55:00Z</dcterms:created>
  <dcterms:modified xsi:type="dcterms:W3CDTF">2019-03-12T19:56:00Z</dcterms:modified>
</cp:coreProperties>
</file>